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CellSpacing w:w="0" w:type="dxa"/>
        <w:shd w:val="clear" w:color="auto" w:fill="FFFFFF"/>
        <w:tblCellMar>
          <w:left w:w="0" w:type="dxa"/>
          <w:right w:w="0" w:type="dxa"/>
        </w:tblCellMar>
        <w:tblLook w:val="04A0"/>
      </w:tblPr>
      <w:tblGrid>
        <w:gridCol w:w="9026"/>
      </w:tblGrid>
      <w:tr w:rsidR="00AC110E" w:rsidRPr="00AC110E" w:rsidTr="00AC110E">
        <w:trPr>
          <w:tblCellSpacing w:w="0" w:type="dxa"/>
        </w:trPr>
        <w:tc>
          <w:tcPr>
            <w:tcW w:w="0" w:type="auto"/>
            <w:shd w:val="clear" w:color="auto" w:fill="FFFFFF"/>
            <w:vAlign w:val="center"/>
            <w:hideMark/>
          </w:tcPr>
          <w:tbl>
            <w:tblPr>
              <w:bidiVisual/>
              <w:tblW w:w="5000" w:type="pct"/>
              <w:tblCellSpacing w:w="0" w:type="dxa"/>
              <w:tblCellMar>
                <w:left w:w="0" w:type="dxa"/>
                <w:right w:w="0" w:type="dxa"/>
              </w:tblCellMar>
              <w:tblLook w:val="04A0"/>
            </w:tblPr>
            <w:tblGrid>
              <w:gridCol w:w="6111"/>
              <w:gridCol w:w="2902"/>
              <w:gridCol w:w="13"/>
            </w:tblGrid>
            <w:tr w:rsidR="00AC110E" w:rsidRPr="00AC110E">
              <w:trPr>
                <w:tblCellSpacing w:w="0" w:type="dxa"/>
              </w:trPr>
              <w:tc>
                <w:tcPr>
                  <w:tcW w:w="0" w:type="auto"/>
                  <w:noWrap/>
                  <w:vAlign w:val="center"/>
                  <w:hideMark/>
                </w:tcPr>
                <w:p w:rsidR="00AC110E" w:rsidRPr="00AC110E" w:rsidRDefault="00AC110E" w:rsidP="00AC110E">
                  <w:pPr>
                    <w:spacing w:line="188" w:lineRule="atLeast"/>
                    <w:ind w:firstLine="25"/>
                    <w:rPr>
                      <w:rFonts w:ascii="Times New Roman" w:eastAsia="Times New Roman" w:hAnsi="Times New Roman" w:cs="Times New Roman"/>
                      <w:b/>
                      <w:bCs/>
                      <w:color w:val="000000"/>
                      <w:sz w:val="19"/>
                      <w:szCs w:val="19"/>
                    </w:rPr>
                  </w:pPr>
                  <w:r w:rsidRPr="00AC110E">
                    <w:rPr>
                      <w:rFonts w:ascii="Times New Roman" w:eastAsia="Times New Roman" w:hAnsi="Times New Roman" w:cs="Times New Roman"/>
                      <w:b/>
                      <w:bCs/>
                      <w:color w:val="000000"/>
                      <w:sz w:val="19"/>
                    </w:rPr>
                    <w:t> </w:t>
                  </w:r>
                  <w:r w:rsidRPr="00AC110E">
                    <w:rPr>
                      <w:rFonts w:ascii="Times New Roman" w:eastAsia="Times New Roman" w:hAnsi="Times New Roman" w:cs="Times New Roman"/>
                      <w:b/>
                      <w:bCs/>
                      <w:color w:val="000000"/>
                      <w:sz w:val="19"/>
                      <w:szCs w:val="19"/>
                      <w:rtl/>
                    </w:rPr>
                    <w:t>نحوه همكاري نيروي انتظامي با اتحاديه ها و مجامع امورصنفي و شوراي اصناف كشور )(( آئين</w:t>
                  </w:r>
                  <w:r w:rsidRPr="00AC110E">
                    <w:rPr>
                      <w:rFonts w:ascii="Times New Roman" w:eastAsia="Times New Roman" w:hAnsi="Times New Roman" w:cs="Times New Roman"/>
                      <w:b/>
                      <w:bCs/>
                      <w:color w:val="000000"/>
                      <w:sz w:val="19"/>
                      <w:szCs w:val="19"/>
                    </w:rPr>
                    <w:t>...</w:t>
                  </w:r>
                </w:p>
              </w:tc>
              <w:tc>
                <w:tcPr>
                  <w:tcW w:w="5000" w:type="pct"/>
                  <w:vAlign w:val="center"/>
                  <w:hideMark/>
                </w:tcPr>
                <w:p w:rsidR="00AC110E" w:rsidRPr="00AC110E" w:rsidRDefault="00AC110E" w:rsidP="00AC110E">
                  <w:pPr>
                    <w:rPr>
                      <w:rFonts w:ascii="Times New Roman" w:eastAsia="Times New Roman" w:hAnsi="Times New Roman" w:cs="Times New Roman"/>
                      <w:sz w:val="24"/>
                      <w:szCs w:val="24"/>
                    </w:rPr>
                  </w:pPr>
                </w:p>
              </w:tc>
              <w:tc>
                <w:tcPr>
                  <w:tcW w:w="0" w:type="auto"/>
                  <w:vAlign w:val="bottom"/>
                  <w:hideMark/>
                </w:tcPr>
                <w:p w:rsidR="00AC110E" w:rsidRPr="00AC110E" w:rsidRDefault="00AC110E" w:rsidP="00AC110E">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95250"/>
                        <wp:effectExtent l="0" t="0" r="0" b="0"/>
                        <wp:docPr id="1" name="Picture 1" descr="http://www.majmashiraz.com/user/image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jmashiraz.com/user/images/left.gif"/>
                                <pic:cNvPicPr>
                                  <a:picLocks noChangeAspect="1" noChangeArrowheads="1"/>
                                </pic:cNvPicPr>
                              </pic:nvPicPr>
                              <pic:blipFill>
                                <a:blip r:embed="rId4"/>
                                <a:srcRect/>
                                <a:stretch>
                                  <a:fillRect/>
                                </a:stretch>
                              </pic:blipFill>
                              <pic:spPr bwMode="auto">
                                <a:xfrm>
                                  <a:off x="0" y="0"/>
                                  <a:ext cx="8255" cy="95250"/>
                                </a:xfrm>
                                <a:prstGeom prst="rect">
                                  <a:avLst/>
                                </a:prstGeom>
                                <a:noFill/>
                                <a:ln w="9525">
                                  <a:noFill/>
                                  <a:miter lim="800000"/>
                                  <a:headEnd/>
                                  <a:tailEnd/>
                                </a:ln>
                              </pic:spPr>
                            </pic:pic>
                          </a:graphicData>
                        </a:graphic>
                      </wp:inline>
                    </w:drawing>
                  </w:r>
                </w:p>
              </w:tc>
            </w:tr>
          </w:tbl>
          <w:p w:rsidR="00AC110E" w:rsidRPr="00AC110E" w:rsidRDefault="00AC110E" w:rsidP="00AC110E">
            <w:pPr>
              <w:rPr>
                <w:rFonts w:ascii="Times New Roman" w:eastAsia="Times New Roman" w:hAnsi="Times New Roman" w:cs="Times New Roman"/>
                <w:sz w:val="24"/>
                <w:szCs w:val="24"/>
              </w:rPr>
            </w:pPr>
          </w:p>
        </w:tc>
      </w:tr>
      <w:tr w:rsidR="00AC110E" w:rsidRPr="00AC110E" w:rsidTr="00AC110E">
        <w:trPr>
          <w:trHeight w:val="3757"/>
          <w:tblCellSpacing w:w="0" w:type="dxa"/>
        </w:trPr>
        <w:tc>
          <w:tcPr>
            <w:tcW w:w="0" w:type="auto"/>
            <w:tcBorders>
              <w:left w:val="single" w:sz="4" w:space="0" w:color="7CCACC"/>
              <w:bottom w:val="single" w:sz="4" w:space="0" w:color="7CCACC"/>
              <w:right w:val="single" w:sz="4" w:space="0" w:color="7CCACC"/>
            </w:tcBorders>
            <w:shd w:val="clear" w:color="auto" w:fill="FFFFFF"/>
            <w:tcMar>
              <w:top w:w="125" w:type="dxa"/>
              <w:left w:w="125" w:type="dxa"/>
              <w:bottom w:w="125" w:type="dxa"/>
              <w:right w:w="125" w:type="dxa"/>
            </w:tcMar>
            <w:hideMark/>
          </w:tcPr>
          <w:tbl>
            <w:tblPr>
              <w:bidiVisual/>
              <w:tblW w:w="5000" w:type="pct"/>
              <w:tblCellSpacing w:w="0" w:type="dxa"/>
              <w:tblCellMar>
                <w:left w:w="0" w:type="dxa"/>
                <w:right w:w="0" w:type="dxa"/>
              </w:tblCellMar>
              <w:tblLook w:val="04A0"/>
            </w:tblPr>
            <w:tblGrid>
              <w:gridCol w:w="8756"/>
            </w:tblGrid>
            <w:tr w:rsidR="00AC110E" w:rsidRPr="00AC110E">
              <w:trPr>
                <w:tblCellSpacing w:w="0" w:type="dxa"/>
              </w:trPr>
              <w:tc>
                <w:tcPr>
                  <w:tcW w:w="0" w:type="auto"/>
                  <w:vAlign w:val="center"/>
                  <w:hideMark/>
                </w:tcPr>
                <w:p w:rsidR="00AC110E" w:rsidRPr="00AC110E" w:rsidRDefault="00AC110E" w:rsidP="00AC110E">
                  <w:pPr>
                    <w:rPr>
                      <w:rFonts w:ascii="Times New Roman" w:eastAsia="Times New Roman" w:hAnsi="Times New Roman" w:cs="Times New Roman"/>
                      <w:sz w:val="24"/>
                      <w:szCs w:val="24"/>
                    </w:rPr>
                  </w:pPr>
                </w:p>
              </w:tc>
            </w:tr>
            <w:tr w:rsidR="00AC110E" w:rsidRPr="00AC110E">
              <w:trPr>
                <w:tblCellSpacing w:w="0" w:type="dxa"/>
              </w:trPr>
              <w:tc>
                <w:tcPr>
                  <w:tcW w:w="0" w:type="auto"/>
                  <w:vAlign w:val="center"/>
                  <w:hideMark/>
                </w:tcPr>
                <w:tbl>
                  <w:tblPr>
                    <w:bidiVisual/>
                    <w:tblW w:w="5000" w:type="pct"/>
                    <w:tblCellSpacing w:w="0" w:type="dxa"/>
                    <w:tblCellMar>
                      <w:left w:w="0" w:type="dxa"/>
                      <w:right w:w="0" w:type="dxa"/>
                    </w:tblCellMar>
                    <w:tblLook w:val="04A0"/>
                  </w:tblPr>
                  <w:tblGrid>
                    <w:gridCol w:w="8756"/>
                  </w:tblGrid>
                  <w:tr w:rsidR="00AC110E" w:rsidRPr="00AC110E" w:rsidTr="00AC110E">
                    <w:trPr>
                      <w:tblCellSpacing w:w="0" w:type="dxa"/>
                    </w:trPr>
                    <w:tc>
                      <w:tcPr>
                        <w:tcW w:w="0" w:type="auto"/>
                        <w:vAlign w:val="center"/>
                        <w:hideMark/>
                      </w:tcPr>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ماده 1- براساس ماده 81 قانون نظام صنفي نيروي انتظامي كشور موظف است در اجراي قانون نظام صنفي همكاري لازم را با اتحاديه ها ، مجامع امورصنفي و شوراي اصناف كشور معمول دارد . نحوه همكاري نيروي مزبور به موجب اين آيين نامه خواهد بود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ماده 2- اتحاديه هاي صنفي مكلفند بموجب بند يازده ماده 3 آيين نامه اجراي ضوابط لازم براي صدور پروانه كسب مصوب 8/5/1382 وزير محترم بازرگاني ، موافقت اداره نظارت بر اماكن عمومي نيروي انتظامي را اخذ نمايند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تبصره 1- براساس تبصره 2 ماده 12 قانون نظام صنفي ادارات اماكن نيروي انتظامي شهرستانهاي كشور موظفند حداكثر ظرف مدت پانزده روز از تاريخ دريافت استعلام ، نظر قطعي و نهايي خود را به اتحاديه صنف مربوط اعلام نمايند . عدم اعلام نظر در مهلت مقرر به منزله نظر مثبت است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تبصره 2- در صورت عدم استعلام بمنظور اخذ موافقت ادارات نظارت بر اماكن عمومي و صدور پروانه كسب براي مشاغل ماده فوق و يا عدم موافقت ادارات نظارت مبني بر صدور پروانه كسب ، پروانه صادره فاقد اعتبار قانوني بوده و ضمن طرح موضوع از سوي ادارات نظارت بر اماكن عمومي در كميسيون نظارت نسبت به ابطال پروانه اقدام خواهد شد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ماده 3- ادارات نظارت بر اماكن عمومي ترتيبي اتخاذ نمايند كه از مراجعه فردي متقاضيان پروانه كسب به ادارات مزبور جلوگيري گردد ، پرونده مربوطه برابر ضوابط و مقررات مورد نظر ناجا در اتحاديه ها تشكيل و توسط پيك مخصوص و يا سيستم الكترونيك به ادارات نظارت بر اماكن عمومي ارسال و پاسخ استعلامات نيز به همان نحو به اتحاديه ارسال گردد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تبصره – مسووليت تطبيق فتوكپي مدارك و مشخصات متقاضي با اصل آن به عهده اتحاديه ميباشد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ماده 4- صدور بيش از يك پروانه كسب براي فرد صنفي منوط به معرفي مباشر ميباشد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تبصره – صاحب پروانه كسب براي دريافت پروانه كسب مجدد بايد درخواست كتبي خود را مبني بر معرفي مباشر به اتحاديه تسليم دارد ، اتحاديه در صورت تاييد ، فرد معرفي شده را بمنظور اخذ موافقت به ادارات نظارت بر اماكن عمومي نيروي انتظامي معرفي و پس از اخذ موافقت ادارات نظارت بر اماكن عمومي ،‌نسبت به صدور كارت مباشرت اقدام نمايند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ماده 5- افراد صنفي موظفند پيش از بكارگيري كساني كه براي انجام خدمات به منازل و اماكن مراجعه مي كنند مراتب را به اتحاديه اطلاع دهند تا اتحاديه پس از اخذ نظر نيروي انتظامي نسبت به صدور كارت شناسايي عكس دار با درج تخصص اقدام لازم را به عمل آورند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تبصره 1- صاحبان اماكن و مشاغل مورد نظر موظفند قبل از بكارگيري فرد متقاضي مدارك لازم شامل 4 قطعه عكس 4×6 ، فتوكپي شناسنامه ، برگ پايان خدمت يا معافيت دائم فرد را مطابق ماده 3 اين آيين نامه جهت اداره نظارت بر اماكن عمومي ارسال نمايند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تبصره 2- ادارات نظارت بر اماكن عمومي نيروي انتظامي ، موظفند ظرف مدت يك هفته ، پاسخ نهايي خود را جهت صدور كارت ، به اتحاديه ها اعلام نمايند . عدم اعلام نظر در مهلت مقرر به منزله نظر مثبت اداره اماكن ذيربط تلقي ميگردد</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تبصره 3- در صورت بروز تخلف و جرم از سوي دارندگان كارت ارايه خدمات بنابر تشخيص و اعلام ادارات نظارت بر اماكن عمومي نيروي انتظامي و ساير مراجع ذيصلاح ، اتحاديه هاي صنفي مكلفند نسبت به ابطال كارت شناسايي آنان اقدام و از ادامه اشتغال فرد مذكور جلوگيري نمايد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ماده 6- محل داير شده به وسيله هر شخص حقيقي يا حقوقي كه پروانه كسب براي آن صادر نشده باشد با اعلام اتحاديه و از طريق نيروي انتظامي در اختيار مجمع امورصنفي ذيربط پلمپ ميگردد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 xml:space="preserve">ماده 7- نيروي انتظامي مكلف است در اجراي مواد 27 و 28 قانون نظام صنفي ، براساس درخواست مجامع امورصنفي و بر حسب نياز ، نيروي لازم جهت تعطيل و پلمپ واحدهاي صنفي در اختيار مجامع مزبور قرار </w:t>
                        </w:r>
                        <w:r w:rsidRPr="00AC110E">
                          <w:rPr>
                            <w:rFonts w:ascii="Tahoma" w:eastAsia="Times New Roman" w:hAnsi="Tahoma" w:cs="Tahoma"/>
                            <w:sz w:val="20"/>
                            <w:szCs w:val="20"/>
                            <w:rtl/>
                          </w:rPr>
                          <w:lastRenderedPageBreak/>
                          <w:t>دهد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تبصره 1- نيروي انتظامي قبل از پلمپ محل داير شده از 10 تا 20 روز به داير كننده مهلت مي دهد تا كالاهاي موجود در محل را تخليه نمايد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تبصره 2- فك پلمپ محل مزبور پس از صدور پروانه كسب و يا پس از گذشت يك هفته از تاريخ پلمپ ، در صورت تشكيل پرونده در اتحاديه و ارايه مدارك مربوط به بندهاي 2 ، 7 و 11 آيين نامه اجرايي ضوابط لازم براي صدور پروانه كسب ( موضوع تبصره 1 ماده 12 قانون نظام صنفي ) توسط متقاضي به اتحاديه و پس از اخذ تعهد كتبي مبني بر تكميل پرونده به اتحاديه ظرف مهلت يك ماه پس از اعلام اتحاديه به مجمع امورصنفي ذيربط توسط نيروي انتظامي انجام ميگردد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تبصره 3- چنانچه فرد صنفي از فعاليت صنفي به اتحاديه اعلام انصراف نمايد اتحاديه در اسرع وقت و با اخذ تعهد كتبي مبني بر عدم فعاليت تا صدور پروانه كسب از محل مزبور و با اخذ هزينه بازرسي كه به تصويب كميسيون نظارت رسيده باشد از طريق مجمع امورصنفي ذيربط فك پملپ خواهد نمود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تبصره 4- كساني كه پلمپ يا لاك و مهر محلهاي تعطيل شده را بشكنند و محلهاي مزبور را به نحوي از انحاء براي كسب مورد استفاده قرار دهند به مجازاتهاي مقرر در قانون مجازات اسلامي محكوم خواهند شد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ماده 8- در اجراي بند (ز) و تبصره ماده 37 قانون نظام صنفي مجامع امورصنفي و ادارات نظارت بر اماكن عمومي نيروي انتظامي با تدوين ضوابط و مقررات مورد نظر و تشكيل جلسات هماهنگي زمينه هاي اجراي دقيق مقررات و ضوابط توسط افراد صنفي را فراهم آورند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ماده 9- در اجراي ماده 28 قانون نظام صنفي تعطيل و پلمپ واحدهاي صنفي متخلف بر اساس درخواست اتحاديه و مطابق آيين نامه اجرايي ماده مزبور به مجمع امورصنفي اعلام و مجمع مذكور از طريق نيروي انتظامي در اختيار مجمع اقدام خواهد نمود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ماده 10- در اجراي تبصره بند (م) ماده 20 قانون نظام صنفي ، در صورت واگذاري وظايف و اختيارات اتحاديه هاي صنفي به ادارات دولتي يا شهرداريها و يا سازمان هاي وابسته ، انجام عمليات تعطيل و يا پلمپ واحدهاي صنفي فاقد پروانه كسب و يا متخلف با اعلام ادارات مزبور توسط نيروي انتظامي انجام ميگرد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ماده 11- اتحاديه هاي صنفي مكلفند به منظور ساماندهي و قانونمند نمودن واحدهاي فاقد پروانه كسب مستمرا“ نسبت به شناسايي و معرفي اين قبيل واحدها به مجمع امورصنفي ذيربط اقدام نمايند تا مجمع مزبور براساس ماده هفت اين آيين نامه و تبصره هاي ذيل آن اقدام نمايد</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ماده 12- نحوه همكاري نيروي انتظامي با هيأت هاي بدوي و تجديد نظر مصرحه در ماده 72 قانون نظام صنفي بر اساس دستورالعمل اجراي مواد 52 و 72 قانون مزبور خواهد بود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ماده 13- اتحاديه هاي صنفي موظفند در اجراي بند (ح) از ماده 30 ق.ن.ص و مجامع امورصنفي در اجراي بند (ف) ماده 37 قانون مزبور و به منظور اجراي آموزش هاي انتظامي به افراد صنفي و اعضاي هيأت مديره اتحاديه ها در جهت كاهش تخلفات و جرايم ، بسترهاي لازم را جهت برقراري كلاسهاي آموزشي از طريق ادارات نظارت بر اماكن عمومي نيروي انتظامي فراهم آورند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تبصره – اتحاديه هاي صنفي با همكاري و هماهنگي نيروي انتظامي مكلفند هشدارهاي انتظامي مورد نظر ناجا مرتبط با صنوف را به طريق مناسب اعم از تراكت ، اطلاعيه ، بروشور و . . . به اطلاع صاحبان پروانه و شاغلين آنها برسانند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imes New Roman" w:eastAsia="Times New Roman" w:hAnsi="Times New Roman" w:cs="Times New Roman"/>
                            <w:sz w:val="24"/>
                            <w:szCs w:val="24"/>
                            <w:rtl/>
                          </w:rPr>
                          <w:t>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tl/>
                          </w:rPr>
                        </w:pPr>
                        <w:r w:rsidRPr="00AC110E">
                          <w:rPr>
                            <w:rFonts w:ascii="Tahoma" w:eastAsia="Times New Roman" w:hAnsi="Tahoma" w:cs="Tahoma"/>
                            <w:sz w:val="20"/>
                            <w:szCs w:val="20"/>
                            <w:rtl/>
                          </w:rPr>
                          <w:t>ماده 14- نيروي انتظامي جمهوري اسلامي ايران در اجراي ماده 81 قانون نظام صنفي موظف است اين آيين نامه را به كليه واحدهاي تابعه در سراسر كشور ابلاغ نمايد .</w:t>
                        </w:r>
                      </w:p>
                      <w:p w:rsidR="00AC110E" w:rsidRPr="00AC110E" w:rsidRDefault="00AC110E" w:rsidP="00AC110E">
                        <w:pPr>
                          <w:spacing w:before="100" w:beforeAutospacing="1" w:after="100" w:afterAutospacing="1"/>
                          <w:rPr>
                            <w:rFonts w:ascii="Times New Roman" w:eastAsia="Times New Roman" w:hAnsi="Times New Roman" w:cs="Times New Roman"/>
                            <w:sz w:val="24"/>
                            <w:szCs w:val="24"/>
                          </w:rPr>
                        </w:pPr>
                        <w:r w:rsidRPr="00AC110E">
                          <w:rPr>
                            <w:rFonts w:ascii="Tahoma" w:eastAsia="Times New Roman" w:hAnsi="Tahoma" w:cs="Tahoma"/>
                            <w:sz w:val="20"/>
                            <w:szCs w:val="20"/>
                            <w:rtl/>
                          </w:rPr>
                          <w:t>ماده 15- اين آيين نامه در 15 ماده و دوازده تبصره در اجراي ماده 81 قانون نظام صنفي و توسط دبير خانه هيأت عالي نظارت و با همكاري وزارت كشور و نيروي انتظامي و مجامع امورصنفي تهران تهيه و در تاريخ توسط وزير بازرگاني تصويب گرديد .</w:t>
                        </w:r>
                      </w:p>
                    </w:tc>
                  </w:tr>
                </w:tbl>
                <w:p w:rsidR="00AC110E" w:rsidRPr="00AC110E" w:rsidRDefault="00AC110E" w:rsidP="00AC110E">
                  <w:pPr>
                    <w:rPr>
                      <w:rFonts w:ascii="Times New Roman" w:eastAsia="Times New Roman" w:hAnsi="Times New Roman" w:cs="Times New Roman"/>
                      <w:sz w:val="24"/>
                      <w:szCs w:val="24"/>
                    </w:rPr>
                  </w:pPr>
                </w:p>
              </w:tc>
            </w:tr>
          </w:tbl>
          <w:p w:rsidR="00AC110E" w:rsidRPr="00AC110E" w:rsidRDefault="00AC110E" w:rsidP="00AC110E">
            <w:pPr>
              <w:spacing w:line="188" w:lineRule="atLeast"/>
              <w:rPr>
                <w:rFonts w:ascii="Tahoma" w:eastAsia="Times New Roman" w:hAnsi="Tahoma" w:cs="Tahoma"/>
                <w:sz w:val="14"/>
                <w:szCs w:val="14"/>
              </w:rPr>
            </w:pPr>
          </w:p>
        </w:tc>
      </w:tr>
    </w:tbl>
    <w:p w:rsidR="00CF53E3" w:rsidRDefault="00CF53E3">
      <w:pPr>
        <w:rPr>
          <w:rFonts w:hint="cs"/>
        </w:rPr>
      </w:pPr>
    </w:p>
    <w:sectPr w:rsidR="00CF53E3" w:rsidSect="00BD5E3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C110E"/>
    <w:rsid w:val="003B2C73"/>
    <w:rsid w:val="00416E85"/>
    <w:rsid w:val="00AC110E"/>
    <w:rsid w:val="00BD5E33"/>
    <w:rsid w:val="00CF53E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E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110E"/>
  </w:style>
  <w:style w:type="paragraph" w:styleId="NormalWeb">
    <w:name w:val="Normal (Web)"/>
    <w:basedOn w:val="Normal"/>
    <w:uiPriority w:val="99"/>
    <w:unhideWhenUsed/>
    <w:rsid w:val="00AC110E"/>
    <w:pPr>
      <w:bidi w:val="0"/>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10E"/>
    <w:rPr>
      <w:rFonts w:ascii="Tahoma" w:hAnsi="Tahoma" w:cs="Tahoma"/>
      <w:sz w:val="16"/>
      <w:szCs w:val="16"/>
    </w:rPr>
  </w:style>
  <w:style w:type="character" w:customStyle="1" w:styleId="BalloonTextChar">
    <w:name w:val="Balloon Text Char"/>
    <w:basedOn w:val="DefaultParagraphFont"/>
    <w:link w:val="BalloonText"/>
    <w:uiPriority w:val="99"/>
    <w:semiHidden/>
    <w:rsid w:val="00AC11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673395">
      <w:bodyDiv w:val="1"/>
      <w:marLeft w:val="0"/>
      <w:marRight w:val="0"/>
      <w:marTop w:val="0"/>
      <w:marBottom w:val="0"/>
      <w:divBdr>
        <w:top w:val="none" w:sz="0" w:space="0" w:color="auto"/>
        <w:left w:val="none" w:sz="0" w:space="0" w:color="auto"/>
        <w:bottom w:val="none" w:sz="0" w:space="0" w:color="auto"/>
        <w:right w:val="none" w:sz="0" w:space="0" w:color="auto"/>
      </w:divBdr>
      <w:divsChild>
        <w:div w:id="1067849062">
          <w:marLeft w:val="13"/>
          <w:marRight w:val="0"/>
          <w:marTop w:val="0"/>
          <w:marBottom w:val="0"/>
          <w:divBdr>
            <w:top w:val="none" w:sz="0" w:space="0" w:color="auto"/>
            <w:left w:val="none" w:sz="0" w:space="0" w:color="auto"/>
            <w:bottom w:val="none" w:sz="0" w:space="0" w:color="auto"/>
            <w:right w:val="none" w:sz="0" w:space="0" w:color="auto"/>
          </w:divBdr>
        </w:div>
        <w:div w:id="101999575">
          <w:marLeft w:val="0"/>
          <w:marRight w:val="0"/>
          <w:marTop w:val="0"/>
          <w:marBottom w:val="0"/>
          <w:divBdr>
            <w:top w:val="none" w:sz="0" w:space="0" w:color="auto"/>
            <w:left w:val="none" w:sz="0" w:space="0" w:color="auto"/>
            <w:bottom w:val="none" w:sz="0" w:space="0" w:color="auto"/>
            <w:right w:val="none" w:sz="0" w:space="0" w:color="auto"/>
          </w:divBdr>
          <w:divsChild>
            <w:div w:id="1835222441">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5389</Characters>
  <Application>Microsoft Office Word</Application>
  <DocSecurity>0</DocSecurity>
  <Lines>44</Lines>
  <Paragraphs>12</Paragraphs>
  <ScaleCrop>false</ScaleCrop>
  <Company>Grizli777</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Et_Gold</dc:creator>
  <cp:lastModifiedBy>Et_Gold</cp:lastModifiedBy>
  <cp:revision>1</cp:revision>
  <dcterms:created xsi:type="dcterms:W3CDTF">2015-03-03T13:16:00Z</dcterms:created>
  <dcterms:modified xsi:type="dcterms:W3CDTF">2015-03-03T13:17:00Z</dcterms:modified>
</cp:coreProperties>
</file>